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临澧县2019年城区学校公开考调教师岗位及条件</w:t>
      </w:r>
    </w:p>
    <w:tbl>
      <w:tblPr>
        <w:tblW w:w="7392" w:type="dxa"/>
        <w:jc w:val="center"/>
        <w:tblInd w:w="5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922"/>
        <w:gridCol w:w="1294"/>
        <w:gridCol w:w="1234"/>
        <w:gridCol w:w="1234"/>
        <w:gridCol w:w="1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2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49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2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至2019年 8月31日，年龄40岁以下</w:t>
            </w:r>
          </w:p>
        </w:tc>
        <w:tc>
          <w:tcPr>
            <w:tcW w:w="12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12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1.在乡镇（含县外）学校从教5年以上（含5年）； 2.近五年年度考核均为合格及以上等次； 3.自愿执行考调岗位的岗位等级工资。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4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88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说明：以上考调岗位等级均为报考者职称系列最低岗位等级(初级为12级、中级为10级、高级为7级)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6"/>
    <w:rsid w:val="005C132D"/>
    <w:rsid w:val="00F22106"/>
    <w:rsid w:val="296E5EEC"/>
    <w:rsid w:val="41C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2019-07-16T09:10:00Z</dcterms:created>
  <dc:creator>曾荣娟</dc:creator>
  <cp:lastModifiedBy>国超科技</cp:lastModifiedBy>
  <dcterms:modified xsi:type="dcterms:W3CDTF">2019-07-18T07:30:48Z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