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附件</w:t>
      </w:r>
      <w:r>
        <w:rPr>
          <w:rFonts w:ascii="仿宋_GB2312" w:hAnsi="宋体" w:eastAsia="仿宋_GB2312"/>
          <w:sz w:val="32"/>
          <w:szCs w:val="32"/>
          <w:highlight w:val="none"/>
        </w:rPr>
        <w:t>1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：</w:t>
      </w:r>
    </w:p>
    <w:p>
      <w:pPr>
        <w:spacing w:line="540" w:lineRule="exact"/>
        <w:jc w:val="center"/>
        <w:rPr>
          <w:rFonts w:hint="eastAsia" w:ascii="黑体" w:hAnsi="黑体" w:eastAsia="仿宋_GB2312"/>
          <w:sz w:val="30"/>
          <w:szCs w:val="30"/>
          <w:highlight w:val="none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202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年嘉善县公开招聘教师信息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（事业编制）</w:t>
      </w:r>
    </w:p>
    <w:tbl>
      <w:tblPr>
        <w:tblStyle w:val="6"/>
        <w:tblpPr w:leftFromText="180" w:rightFromText="180" w:vertAnchor="text" w:horzAnchor="page" w:tblpXSpec="center" w:tblpY="162"/>
        <w:tblOverlap w:val="never"/>
        <w:tblW w:w="49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480"/>
        <w:gridCol w:w="641"/>
        <w:gridCol w:w="2490"/>
        <w:gridCol w:w="2041"/>
        <w:gridCol w:w="1492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tblHeader/>
          <w:jc w:val="center"/>
        </w:trPr>
        <w:tc>
          <w:tcPr>
            <w:tcW w:w="476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岗位</w:t>
            </w:r>
          </w:p>
        </w:tc>
        <w:tc>
          <w:tcPr>
            <w:tcW w:w="261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岗位代码</w:t>
            </w:r>
          </w:p>
        </w:tc>
        <w:tc>
          <w:tcPr>
            <w:tcW w:w="349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招聘计划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highlight w:val="none"/>
              </w:rPr>
              <w:t>(人)</w:t>
            </w:r>
          </w:p>
        </w:tc>
        <w:tc>
          <w:tcPr>
            <w:tcW w:w="1358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招聘学校</w:t>
            </w:r>
          </w:p>
        </w:tc>
        <w:tc>
          <w:tcPr>
            <w:tcW w:w="2553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同时符合下列条件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7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61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4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5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13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专业要求</w:t>
            </w:r>
          </w:p>
        </w:tc>
        <w:tc>
          <w:tcPr>
            <w:tcW w:w="814" w:type="pc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教师资格证要求</w:t>
            </w:r>
          </w:p>
        </w:tc>
        <w:tc>
          <w:tcPr>
            <w:tcW w:w="626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学位</w:t>
            </w:r>
            <w:r>
              <w:rPr>
                <w:rFonts w:hint="eastAsia"/>
                <w:highlight w:val="none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47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2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202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面向嘉善普高统配</w:t>
            </w:r>
          </w:p>
        </w:tc>
        <w:tc>
          <w:tcPr>
            <w:tcW w:w="11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  <w:t>数学类、学科教学（数学）专业</w:t>
            </w:r>
          </w:p>
        </w:tc>
        <w:tc>
          <w:tcPr>
            <w:tcW w:w="8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高中数学教师资格证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47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2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209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面向嘉善普高统配</w:t>
            </w:r>
          </w:p>
        </w:tc>
        <w:tc>
          <w:tcPr>
            <w:tcW w:w="11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  <w:t>历史学类、学科教学（历史）专业</w:t>
            </w:r>
          </w:p>
        </w:tc>
        <w:tc>
          <w:tcPr>
            <w:tcW w:w="8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高中历史教师资格证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7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2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208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面向嘉善普高统配</w:t>
            </w:r>
          </w:p>
        </w:tc>
        <w:tc>
          <w:tcPr>
            <w:tcW w:w="11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  <w:t>地理科学类、学科教学（地理）专业</w:t>
            </w:r>
          </w:p>
        </w:tc>
        <w:tc>
          <w:tcPr>
            <w:tcW w:w="8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高中地理教师资格证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47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204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面向嘉善普高统配</w:t>
            </w:r>
          </w:p>
        </w:tc>
        <w:tc>
          <w:tcPr>
            <w:tcW w:w="11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  <w:t>物理学类、学科教学（物理）专业</w:t>
            </w:r>
          </w:p>
        </w:tc>
        <w:tc>
          <w:tcPr>
            <w:tcW w:w="8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高中物理教师资格证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401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浙江师范大学附属嘉善实验学校1、上海大学附属嘉善实验学校1、嘉善县第四中学1、</w:t>
            </w:r>
          </w:p>
        </w:tc>
        <w:tc>
          <w:tcPr>
            <w:tcW w:w="11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  <w:t>学科门类：哲学、法学、教育学、文学、历史学</w:t>
            </w:r>
          </w:p>
        </w:tc>
        <w:tc>
          <w:tcPr>
            <w:tcW w:w="8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初中及以上语文教师资格证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47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402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嘉善县丁栅中心学校1、浙江师范大学附属嘉善实验学校1</w:t>
            </w:r>
          </w:p>
        </w:tc>
        <w:tc>
          <w:tcPr>
            <w:tcW w:w="11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学科门类：经济学、教育学、理学、工学</w:t>
            </w:r>
          </w:p>
        </w:tc>
        <w:tc>
          <w:tcPr>
            <w:tcW w:w="8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初中及以上</w:t>
            </w:r>
            <w:r>
              <w:rPr>
                <w:rFonts w:hint="eastAsia" w:ascii="宋体" w:hAnsi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数学</w:t>
            </w: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教师资格证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47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403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浙江师范大学附属嘉善实验学校1、上海大学附属嘉善实验学校1</w:t>
            </w:r>
          </w:p>
        </w:tc>
        <w:tc>
          <w:tcPr>
            <w:tcW w:w="11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学科门类：教育学、文学</w:t>
            </w:r>
          </w:p>
        </w:tc>
        <w:tc>
          <w:tcPr>
            <w:tcW w:w="8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初中及以上</w:t>
            </w:r>
            <w:r>
              <w:rPr>
                <w:rFonts w:hint="eastAsia" w:ascii="宋体" w:hAnsi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英语</w:t>
            </w: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教师资格证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47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2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404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上海大学附属嘉善实验学校1、嘉善县第一中学1</w:t>
            </w:r>
          </w:p>
        </w:tc>
        <w:tc>
          <w:tcPr>
            <w:tcW w:w="11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学科门类：教育学、理学、工学</w:t>
            </w:r>
          </w:p>
        </w:tc>
        <w:tc>
          <w:tcPr>
            <w:tcW w:w="81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初中及以上科学、物理、化学、地理、生物教师资格证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初中历史与社会</w:t>
            </w:r>
          </w:p>
        </w:tc>
        <w:tc>
          <w:tcPr>
            <w:tcW w:w="2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405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浙江师范大学附属嘉善实验学校1、嘉善四中实验学校1、上海理工大学附属嘉善实验学校1</w:t>
            </w:r>
          </w:p>
        </w:tc>
        <w:tc>
          <w:tcPr>
            <w:tcW w:w="11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学科门类：哲学、法学、教育学、文学、历史学</w:t>
            </w:r>
          </w:p>
        </w:tc>
        <w:tc>
          <w:tcPr>
            <w:tcW w:w="81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初中及以上历史、政治、历史与社会教师资格证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76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岗位</w:t>
            </w:r>
          </w:p>
        </w:tc>
        <w:tc>
          <w:tcPr>
            <w:tcW w:w="261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岗位代码</w:t>
            </w:r>
          </w:p>
        </w:tc>
        <w:tc>
          <w:tcPr>
            <w:tcW w:w="349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招聘计划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highlight w:val="none"/>
              </w:rPr>
              <w:t>(人)</w:t>
            </w:r>
          </w:p>
        </w:tc>
        <w:tc>
          <w:tcPr>
            <w:tcW w:w="1358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招聘学校</w:t>
            </w:r>
          </w:p>
        </w:tc>
        <w:tc>
          <w:tcPr>
            <w:tcW w:w="1927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符合下列之一</w:t>
            </w:r>
          </w:p>
        </w:tc>
        <w:tc>
          <w:tcPr>
            <w:tcW w:w="626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学位</w:t>
            </w:r>
            <w:r>
              <w:rPr>
                <w:rFonts w:hint="eastAsia"/>
                <w:highlight w:val="none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476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61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9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58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3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专业要求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2024年师范类应届毕业生</w:t>
            </w:r>
          </w:p>
        </w:tc>
        <w:tc>
          <w:tcPr>
            <w:tcW w:w="814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教师资格证要求</w:t>
            </w:r>
          </w:p>
        </w:tc>
        <w:tc>
          <w:tcPr>
            <w:tcW w:w="626" w:type="pct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47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小学语文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501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上海大学附属嘉善实验学校1、嘉善县姚庄中心学校1、嘉善县实验小学2</w:t>
            </w:r>
          </w:p>
        </w:tc>
        <w:tc>
          <w:tcPr>
            <w:tcW w:w="11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  <w:t>汉语言文学（师范）专业、汉语国际教育（师范）专业、小学教育（师范）专业</w:t>
            </w:r>
          </w:p>
        </w:tc>
        <w:tc>
          <w:tcPr>
            <w:tcW w:w="8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语文教师资格证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47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2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5012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浙江师范大学附属嘉善实验学校1、上海理工大学附属嘉善实验学校1、、嘉善县第二实验小学1、嘉善县吴镇教育集团硕士小学1</w:t>
            </w:r>
          </w:p>
        </w:tc>
        <w:tc>
          <w:tcPr>
            <w:tcW w:w="11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  <w:t>汉语言文学（师范）专业、汉语国际教育（师范）专业、小学教育（师范）专业</w:t>
            </w:r>
          </w:p>
        </w:tc>
        <w:tc>
          <w:tcPr>
            <w:tcW w:w="8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语文教师资格证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7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502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嘉善县第二实验小学1</w:t>
            </w:r>
          </w:p>
        </w:tc>
        <w:tc>
          <w:tcPr>
            <w:tcW w:w="11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数学与应用数学（师范）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专业、</w:t>
            </w:r>
            <w:r>
              <w:rPr>
                <w:rFonts w:hint="eastAsia" w:ascii="宋体" w:hAnsi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  <w:t>小学教育（师范）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81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教师资格证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7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503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上海大学附属嘉善实验学校1</w:t>
            </w:r>
          </w:p>
        </w:tc>
        <w:tc>
          <w:tcPr>
            <w:tcW w:w="11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英语（师范）专业、</w:t>
            </w:r>
            <w:r>
              <w:rPr>
                <w:rFonts w:hint="eastAsia" w:ascii="宋体" w:hAnsi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  <w:t>小学教育（师范）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81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教师资格证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47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2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504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浙江师范大学附属嘉善实验学校1、浙江师范大学附属嘉善实验学校亭桥小学1</w:t>
            </w:r>
          </w:p>
        </w:tc>
        <w:tc>
          <w:tcPr>
            <w:tcW w:w="11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物理学类、化学类、地理科学类、生物科学类的（师范）专业、科学教育（师范）专业、</w:t>
            </w:r>
            <w:r>
              <w:rPr>
                <w:rFonts w:hint="eastAsia" w:ascii="宋体" w:hAnsi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  <w:t>小学教育（师范）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81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科学、物理、化学、地理、生物</w:t>
            </w: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教师资格证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701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浙江师范大学附属嘉善幼儿园1、嘉善经济技术开发区幼儿园教育集团1</w:t>
            </w:r>
          </w:p>
        </w:tc>
        <w:tc>
          <w:tcPr>
            <w:tcW w:w="11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学前教育专业</w:t>
            </w:r>
          </w:p>
        </w:tc>
        <w:tc>
          <w:tcPr>
            <w:tcW w:w="81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幼儿园</w:t>
            </w: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教师资格证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47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体育教练员</w:t>
            </w:r>
          </w:p>
        </w:tc>
        <w:tc>
          <w:tcPr>
            <w:tcW w:w="2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801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面向嘉善小学统配</w:t>
            </w:r>
          </w:p>
        </w:tc>
        <w:tc>
          <w:tcPr>
            <w:tcW w:w="192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嘉兴市户籍（国家级运动健将及以上技术等级人员户籍可放宽至浙江省户籍），大学本科及以上学历，项目为田径、足球、篮球、排球类。未取得教师资格证的，在2026年7月31日前取得即可。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</w:tbl>
    <w:p/>
    <w:p>
      <w:pPr>
        <w:spacing w:line="540" w:lineRule="exact"/>
        <w:jc w:val="center"/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202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年嘉善县公开招聘教师信息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（报备员额）</w:t>
      </w:r>
    </w:p>
    <w:tbl>
      <w:tblPr>
        <w:tblStyle w:val="5"/>
        <w:tblW w:w="5517" w:type="pct"/>
        <w:tblInd w:w="-4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80"/>
        <w:gridCol w:w="690"/>
        <w:gridCol w:w="750"/>
        <w:gridCol w:w="5954"/>
        <w:gridCol w:w="1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2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pacing w:val="-11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3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11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3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招聘计划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（人）</w:t>
            </w:r>
          </w:p>
        </w:tc>
        <w:tc>
          <w:tcPr>
            <w:tcW w:w="29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研究生专业要求</w:t>
            </w:r>
          </w:p>
        </w:tc>
        <w:tc>
          <w:tcPr>
            <w:tcW w:w="82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8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嘉善技师学院（筹）</w:t>
            </w:r>
          </w:p>
        </w:tc>
        <w:tc>
          <w:tcPr>
            <w:tcW w:w="23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4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822</w:t>
            </w:r>
          </w:p>
        </w:tc>
        <w:tc>
          <w:tcPr>
            <w:tcW w:w="3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学前教育专业、学前教育学专业</w:t>
            </w:r>
          </w:p>
        </w:tc>
        <w:tc>
          <w:tcPr>
            <w:tcW w:w="821" w:type="pct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研究生学历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且有硕士及以上学位，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户籍不限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8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文秘</w:t>
            </w:r>
          </w:p>
        </w:tc>
        <w:tc>
          <w:tcPr>
            <w:tcW w:w="34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818</w:t>
            </w:r>
          </w:p>
        </w:tc>
        <w:tc>
          <w:tcPr>
            <w:tcW w:w="3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会展管理、行政管理、人力资源管理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、中国语言文学类</w:t>
            </w:r>
          </w:p>
        </w:tc>
        <w:tc>
          <w:tcPr>
            <w:tcW w:w="821" w:type="pct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</w:tbl>
    <w:tbl>
      <w:tblPr>
        <w:tblStyle w:val="6"/>
        <w:tblpPr w:leftFromText="180" w:rightFromText="180" w:vertAnchor="text" w:horzAnchor="page" w:tblpX="1026" w:tblpY="61"/>
        <w:tblOverlap w:val="never"/>
        <w:tblW w:w="10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95"/>
        <w:gridCol w:w="683"/>
        <w:gridCol w:w="735"/>
        <w:gridCol w:w="2835"/>
        <w:gridCol w:w="309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1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招聘计划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11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（人）</w:t>
            </w:r>
          </w:p>
        </w:tc>
        <w:tc>
          <w:tcPr>
            <w:tcW w:w="5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学历及专业符合下列之一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6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并取得相应学位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嘉善技师学院（筹）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spacing w:val="11"/>
                <w:kern w:val="0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1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机械实习指导教师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819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pacing w:val="11"/>
                <w:kern w:val="0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机械工程、机械设计制造及其自动化、材料成型及控制工程、工业设计、智能制造工程、增材制造工程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机械设计制造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类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专科毕业需还符合下列条件之一：</w:t>
            </w:r>
            <w:r>
              <w:rPr>
                <w:rStyle w:val="8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sz w:val="21"/>
                <w:szCs w:val="21"/>
                <w:highlight w:val="none"/>
                <w:lang w:val="en-US" w:eastAsia="zh-CN" w:bidi="ar"/>
              </w:rPr>
              <w:t>1. 本人获中华人民共和国职业技能大赛、全国技工院校技能大赛、全国数控技能大赛等经人力资源和社会保障部备案的国家1类大赛相关专业国赛前10名或全国职业院校技能大赛相关专业国赛三等奖及以上。</w:t>
            </w:r>
            <w:r>
              <w:rPr>
                <w:rStyle w:val="8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sz w:val="21"/>
                <w:szCs w:val="21"/>
                <w:highlight w:val="none"/>
                <w:lang w:val="en-US" w:eastAsia="zh-CN" w:bidi="ar"/>
              </w:rPr>
              <w:t>2.获省级技术能手、省级工匠、省级杰出工匠、省级首席技师、全国技术能手之一。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spacing w:val="11"/>
                <w:kern w:val="0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1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电子电工实习指导教师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820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pacing w:val="11"/>
                <w:kern w:val="0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电气工程及其自动化、自动化、电气工程与智能控制、机器人工程、机械电子工程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电气自动化技术、机电一体化技术、工业机器人技术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应用电子技术、集成电路技术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1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11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商贸实习指导教师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821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国际经济与贸易、国际商务、电子商务、跨境电子商务、商务英语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、英语、</w:t>
            </w:r>
            <w:r>
              <w:rPr>
                <w:rFonts w:ascii="宋体" w:hAnsi="宋体" w:eastAsia="宋体" w:cs="宋体"/>
                <w:sz w:val="24"/>
                <w:szCs w:val="24"/>
                <w:highlight w:val="none"/>
              </w:rPr>
              <w:t>工商管理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国际经济与贸易、国际商务、电子商务、跨境电子商务、网络营销与直播电商、移动商务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pPr>
        <w:pStyle w:val="2"/>
      </w:pPr>
    </w:p>
    <w:sectPr>
      <w:pgSz w:w="11906" w:h="16838"/>
      <w:pgMar w:top="1417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10AA2"/>
    <w:rsid w:val="19D716E9"/>
    <w:rsid w:val="54B1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2024-06-27T07:04:00Z</dcterms:created>
  <dc:creator>Administrator</dc:creator>
  <cp:lastModifiedBy>Administrator</cp:lastModifiedBy>
  <dcterms:modified xsi:type="dcterms:W3CDTF">2024-06-27T09:46:57Z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F3733059378B4DAF8601F1439F41CB9C</vt:lpwstr>
  </property>
</Properties>
</file>